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5F" w:rsidRDefault="0018335F" w:rsidP="0018335F">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CUADRAGÉSIMA SEXTA SESIÓN</w:t>
      </w:r>
      <w:r w:rsidRPr="009D3429">
        <w:rPr>
          <w:rFonts w:ascii="Palatino Linotype" w:hAnsi="Palatino Linotype" w:cs="Arial"/>
          <w:b/>
        </w:rPr>
        <w:t xml:space="preserve"> ORDINARIA DE </w:t>
      </w:r>
      <w:r>
        <w:rPr>
          <w:rFonts w:ascii="Palatino Linotype" w:hAnsi="Palatino Linotype" w:cs="Arial"/>
          <w:b/>
        </w:rPr>
        <w:t xml:space="preserve">DOCE DE DICIEMBRE </w:t>
      </w:r>
      <w:r w:rsidRPr="009D3429">
        <w:rPr>
          <w:rFonts w:ascii="Palatino Linotype" w:hAnsi="Palatino Linotype" w:cs="Arial"/>
          <w:b/>
        </w:rPr>
        <w:t xml:space="preserve">DE DOS MIL DIECIOCHO,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3856</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eastAsia="Calibri" w:hAnsi="Palatino Linotype" w:cs="Arial"/>
          <w:b/>
          <w:color w:val="000000"/>
        </w:rPr>
        <w:t>.</w:t>
      </w:r>
    </w:p>
    <w:p w:rsidR="0018335F" w:rsidRDefault="0018335F" w:rsidP="0018335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3856</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 xml:space="preserve">el Comisionado </w:t>
      </w:r>
      <w:r>
        <w:rPr>
          <w:rFonts w:ascii="Palatino Linotype" w:hAnsi="Palatino Linotype" w:cs="Arial"/>
          <w:b/>
        </w:rPr>
        <w:t>LUIS GUSTAVO PARRA NORIEGA</w:t>
      </w:r>
      <w:r w:rsidRPr="009D3429">
        <w:rPr>
          <w:rFonts w:ascii="Palatino Linotype" w:hAnsi="Palatino Linotype" w:cs="Arial"/>
          <w:b/>
        </w:rPr>
        <w:t>,</w:t>
      </w:r>
      <w:r>
        <w:rPr>
          <w:rFonts w:ascii="Palatino Linotype" w:hAnsi="Palatino Linotype" w:cs="Arial"/>
        </w:rPr>
        <w:t xml:space="preserve"> que es del tenor siguiente.</w:t>
      </w:r>
    </w:p>
    <w:p w:rsidR="0018335F" w:rsidRDefault="0018335F" w:rsidP="0018335F">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Pr>
          <w:rFonts w:ascii="Palatino Linotype" w:hAnsi="Palatino Linotype"/>
        </w:rPr>
        <w:t>o</w:t>
      </w:r>
      <w:r w:rsidRPr="009D3429">
        <w:rPr>
          <w:rFonts w:ascii="Palatino Linotype" w:hAnsi="Palatino Linotype"/>
        </w:rPr>
        <w:t xml:space="preserve"> necesario precisar algunas consideraciones de hecho y de derecho, </w:t>
      </w:r>
      <w:r>
        <w:rPr>
          <w:rFonts w:ascii="Palatino Linotype" w:hAnsi="Palatino Linotype"/>
        </w:rPr>
        <w:t xml:space="preserve">tocante a lo precisado en los resolutivos de </w:t>
      </w:r>
      <w:r w:rsidRPr="009D3429">
        <w:rPr>
          <w:rFonts w:ascii="Palatino Linotype" w:hAnsi="Palatino Linotype"/>
        </w:rPr>
        <w:t>la resolución correspondiente.</w:t>
      </w:r>
    </w:p>
    <w:p w:rsidR="0018335F" w:rsidRDefault="0018335F" w:rsidP="0018335F">
      <w:pPr>
        <w:pStyle w:val="Sinespaciado"/>
        <w:spacing w:before="100" w:beforeAutospacing="1" w:after="100" w:afterAutospacing="1" w:line="360" w:lineRule="auto"/>
        <w:jc w:val="both"/>
        <w:rPr>
          <w:rFonts w:ascii="Palatino Linotype" w:hAnsi="Palatino Linotype"/>
          <w:sz w:val="24"/>
          <w:szCs w:val="24"/>
        </w:rPr>
      </w:pPr>
      <w:r w:rsidRPr="00006989">
        <w:rPr>
          <w:rFonts w:ascii="Palatino Linotype" w:hAnsi="Palatino Linotype"/>
          <w:sz w:val="24"/>
          <w:szCs w:val="24"/>
        </w:rPr>
        <w:t>Al respecto, tal y como quedó debidamente asentado en la resoluci</w:t>
      </w:r>
      <w:r>
        <w:rPr>
          <w:rFonts w:ascii="Palatino Linotype" w:hAnsi="Palatino Linotype"/>
          <w:sz w:val="24"/>
          <w:szCs w:val="24"/>
        </w:rPr>
        <w:t>ón materia del presente voto, la</w:t>
      </w:r>
      <w:r w:rsidRPr="00006989">
        <w:rPr>
          <w:rFonts w:ascii="Palatino Linotype" w:hAnsi="Palatino Linotype"/>
          <w:sz w:val="24"/>
          <w:szCs w:val="24"/>
        </w:rPr>
        <w:t xml:space="preserve"> particular re</w:t>
      </w:r>
      <w:r>
        <w:rPr>
          <w:rFonts w:ascii="Palatino Linotype" w:hAnsi="Palatino Linotype"/>
          <w:sz w:val="24"/>
          <w:szCs w:val="24"/>
        </w:rPr>
        <w:t>alizó al</w:t>
      </w:r>
      <w:r w:rsidRPr="00006989">
        <w:rPr>
          <w:rFonts w:ascii="Palatino Linotype" w:hAnsi="Palatino Linotype"/>
          <w:sz w:val="24"/>
          <w:szCs w:val="24"/>
        </w:rPr>
        <w:t xml:space="preserve"> </w:t>
      </w:r>
      <w:r w:rsidRPr="0018335F">
        <w:rPr>
          <w:rFonts w:ascii="Palatino Linotype" w:hAnsi="Palatino Linotype" w:cs="Tahoma"/>
          <w:b/>
          <w:bCs/>
          <w:color w:val="0D0D0D" w:themeColor="text1" w:themeTint="F2"/>
          <w:sz w:val="24"/>
          <w:szCs w:val="24"/>
        </w:rPr>
        <w:t>Ayuntamiento de Naucalpan de Juárez</w:t>
      </w:r>
      <w:r w:rsidRPr="0018335F">
        <w:rPr>
          <w:rFonts w:ascii="Palatino Linotype" w:hAnsi="Palatino Linotype"/>
          <w:b/>
          <w:sz w:val="24"/>
          <w:szCs w:val="24"/>
          <w:lang w:val="es-ES_tradnl"/>
        </w:rPr>
        <w:t>,</w:t>
      </w:r>
      <w:r>
        <w:rPr>
          <w:rFonts w:ascii="Palatino Linotype" w:hAnsi="Palatino Linotype"/>
          <w:b/>
          <w:lang w:val="es-ES_tradnl"/>
        </w:rPr>
        <w:t xml:space="preserve"> </w:t>
      </w:r>
      <w:r w:rsidRPr="00006989">
        <w:rPr>
          <w:rFonts w:ascii="Palatino Linotype" w:hAnsi="Palatino Linotype" w:cs="Arial"/>
          <w:sz w:val="24"/>
          <w:szCs w:val="24"/>
        </w:rPr>
        <w:t xml:space="preserve">en lo </w:t>
      </w:r>
      <w:r w:rsidRPr="00006989">
        <w:rPr>
          <w:rFonts w:ascii="Palatino Linotype" w:hAnsi="Palatino Linotype" w:cs="Arial"/>
          <w:sz w:val="24"/>
          <w:szCs w:val="24"/>
        </w:rPr>
        <w:lastRenderedPageBreak/>
        <w:t xml:space="preserve">sucesivo </w:t>
      </w:r>
      <w:r w:rsidRPr="00006989">
        <w:rPr>
          <w:rFonts w:ascii="Palatino Linotype" w:hAnsi="Palatino Linotype"/>
          <w:b/>
          <w:sz w:val="24"/>
          <w:szCs w:val="24"/>
        </w:rPr>
        <w:t>EL SUJETO OBLIGADO</w:t>
      </w:r>
      <w:r w:rsidRPr="00006989">
        <w:rPr>
          <w:rFonts w:ascii="Palatino Linotype" w:hAnsi="Palatino Linotype"/>
          <w:sz w:val="24"/>
          <w:szCs w:val="24"/>
        </w:rPr>
        <w:t xml:space="preserve">, </w:t>
      </w:r>
      <w:r>
        <w:rPr>
          <w:rFonts w:ascii="Palatino Linotype" w:hAnsi="Palatino Linotype"/>
          <w:sz w:val="24"/>
          <w:szCs w:val="24"/>
        </w:rPr>
        <w:t>diversos cuestionamientos en relación al sistema de recolecc</w:t>
      </w:r>
      <w:r w:rsidR="002F318B">
        <w:rPr>
          <w:rFonts w:ascii="Palatino Linotype" w:hAnsi="Palatino Linotype"/>
          <w:sz w:val="24"/>
          <w:szCs w:val="24"/>
        </w:rPr>
        <w:t>ión de residuos en el Municipio, tal como se desagrega a continuación:</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 xml:space="preserve">1.- ¿Cuál es el sistema de recolección de Residuos en Naucalpan? </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2.- ¿Qué cantidad de residuos ha producido Naucalpan de manera mensual de enero de 2010 a agosto de 2018 en kilogramos?</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 xml:space="preserve">3.- ¿Qué se hace con los residuos recolectados y cuanto se ha pagado de enero de 2010 a agosto de 2018 de manera mensual, por la disposición final de los mismos? </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4.- ¿Qué cantidad en pesos del presupuesto municipal se destina al servicio completo de recolección: sueldos de trabajadores, gasolina, mantenimiento, refacciones y todo aquello que sea indispensable para brindar el servicio?</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5.- ¿Cuál es el programa de recolección en el Municipio por todas las colonias, barrios, pueblos y comunidades que lo integran?</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 xml:space="preserve">6.- ¿El municipio cuenta con plantas de reciclaje de basura, en caso afirmativo en donde se ubican, que volúmenes manejan, cuántos recursos genera en pesos y en donde se colocan o a quién se vende y a qué precio por kilogramo y por tipo de residuo, papel, cartón, plástico, </w:t>
      </w:r>
      <w:proofErr w:type="spellStart"/>
      <w:r w:rsidRPr="006B4108">
        <w:rPr>
          <w:rFonts w:ascii="Palatino Linotype" w:eastAsia="Calibri" w:hAnsi="Palatino Linotype" w:cs="Tahoma"/>
          <w:bCs/>
          <w:i/>
          <w:iCs/>
          <w:sz w:val="22"/>
          <w:szCs w:val="22"/>
          <w:lang w:eastAsia="es-ES_tradnl"/>
        </w:rPr>
        <w:t>pet</w:t>
      </w:r>
      <w:proofErr w:type="spellEnd"/>
      <w:r w:rsidRPr="006B4108">
        <w:rPr>
          <w:rFonts w:ascii="Palatino Linotype" w:eastAsia="Calibri" w:hAnsi="Palatino Linotype" w:cs="Tahoma"/>
          <w:bCs/>
          <w:i/>
          <w:iCs/>
          <w:sz w:val="22"/>
          <w:szCs w:val="22"/>
          <w:lang w:eastAsia="es-ES_tradnl"/>
        </w:rPr>
        <w:t xml:space="preserve">, </w:t>
      </w:r>
      <w:proofErr w:type="spellStart"/>
      <w:r w:rsidRPr="006B4108">
        <w:rPr>
          <w:rFonts w:ascii="Palatino Linotype" w:eastAsia="Calibri" w:hAnsi="Palatino Linotype" w:cs="Tahoma"/>
          <w:bCs/>
          <w:i/>
          <w:iCs/>
          <w:sz w:val="22"/>
          <w:szCs w:val="22"/>
          <w:lang w:eastAsia="es-ES_tradnl"/>
        </w:rPr>
        <w:t>Tetrapak</w:t>
      </w:r>
      <w:proofErr w:type="spellEnd"/>
      <w:r w:rsidRPr="006B4108">
        <w:rPr>
          <w:rFonts w:ascii="Palatino Linotype" w:eastAsia="Calibri" w:hAnsi="Palatino Linotype" w:cs="Tahoma"/>
          <w:bCs/>
          <w:i/>
          <w:iCs/>
          <w:sz w:val="22"/>
          <w:szCs w:val="22"/>
          <w:lang w:eastAsia="es-ES_tradnl"/>
        </w:rPr>
        <w:t xml:space="preserve"> y llantas? </w:t>
      </w:r>
    </w:p>
    <w:p w:rsidR="002F318B" w:rsidRPr="006B4108" w:rsidRDefault="002F318B" w:rsidP="006B4108">
      <w:pPr>
        <w:ind w:left="851" w:right="899"/>
        <w:jc w:val="both"/>
        <w:rPr>
          <w:rFonts w:ascii="Palatino Linotype" w:eastAsia="Calibri" w:hAnsi="Palatino Linotype" w:cs="Tahoma"/>
          <w:bCs/>
          <w:i/>
          <w:iCs/>
          <w:sz w:val="22"/>
          <w:szCs w:val="22"/>
          <w:lang w:eastAsia="es-ES_tradnl"/>
        </w:rPr>
      </w:pPr>
      <w:r w:rsidRPr="006B4108">
        <w:rPr>
          <w:rFonts w:ascii="Palatino Linotype" w:eastAsia="Calibri" w:hAnsi="Palatino Linotype" w:cs="Tahoma"/>
          <w:bCs/>
          <w:i/>
          <w:iCs/>
          <w:sz w:val="22"/>
          <w:szCs w:val="22"/>
          <w:lang w:eastAsia="es-ES_tradnl"/>
        </w:rPr>
        <w:t>7.- ¿El Municipio cuenta con la implementación de algún programa para el tratamiento de residuos, en caso afirmativo cuál es y cómo opera, quién lo opera, que resultados ha dado?</w:t>
      </w:r>
    </w:p>
    <w:p w:rsidR="0018335F" w:rsidRDefault="0018335F" w:rsidP="0018335F">
      <w:pPr>
        <w:spacing w:before="240" w:after="240" w:line="360" w:lineRule="auto"/>
        <w:jc w:val="both"/>
        <w:rPr>
          <w:rFonts w:ascii="Palatino Linotype" w:hAnsi="Palatino Linotype"/>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Pr>
          <w:rFonts w:ascii="Palatino Linotype" w:hAnsi="Palatino Linotype" w:cs="Arial"/>
        </w:rPr>
        <w:t xml:space="preserve"> </w:t>
      </w:r>
      <w:r>
        <w:rPr>
          <w:rFonts w:ascii="Palatino Linotype" w:hAnsi="Palatino Linotype"/>
        </w:rPr>
        <w:t>se pronunció respecto de cada uno de los cuestionamientos que le fueron planteados</w:t>
      </w:r>
      <w:r w:rsidR="002F318B">
        <w:rPr>
          <w:rFonts w:ascii="Palatino Linotype" w:hAnsi="Palatino Linotype"/>
        </w:rPr>
        <w:t xml:space="preserve"> de la siguiente manera:</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t xml:space="preserve">Que la recolección de residuos sólidos municipales es un servicio público a cargo del municipio; </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t xml:space="preserve">Que al día de la fecha se generan por día, hasta 1.4 kilogramos per-cápita; </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t xml:space="preserve">Los residuos sólidos municipales son dispuestos en el relleno sanitario ubicado en Barrio Puente de Piedra, S/N Santiago </w:t>
      </w:r>
      <w:proofErr w:type="spellStart"/>
      <w:r w:rsidRPr="006B4108">
        <w:rPr>
          <w:rFonts w:ascii="Palatino Linotype" w:hAnsi="Palatino Linotype" w:cs="Tahoma"/>
          <w:i/>
          <w:sz w:val="22"/>
          <w:szCs w:val="22"/>
        </w:rPr>
        <w:t>Tepatlaxco</w:t>
      </w:r>
      <w:proofErr w:type="spellEnd"/>
      <w:r w:rsidRPr="006B4108">
        <w:rPr>
          <w:rFonts w:ascii="Palatino Linotype" w:hAnsi="Palatino Linotype" w:cs="Tahoma"/>
          <w:i/>
          <w:sz w:val="22"/>
          <w:szCs w:val="22"/>
        </w:rPr>
        <w:t xml:space="preserve">; por cuanto al pago que se ha realizado de enero de 2010 a agosto de 2018, en los archivos de la Dirección General de Servicios Públicos, no se localizó información que se relacione; </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t xml:space="preserve">No localizó información que se relacione con la </w:t>
      </w:r>
      <w:r w:rsidRPr="006B4108">
        <w:rPr>
          <w:rFonts w:ascii="Palatino Linotype" w:eastAsia="Calibri" w:hAnsi="Palatino Linotype" w:cs="Tahoma"/>
          <w:bCs/>
          <w:i/>
          <w:iCs/>
          <w:sz w:val="22"/>
          <w:szCs w:val="22"/>
          <w:lang w:eastAsia="es-ES_tradnl"/>
        </w:rPr>
        <w:t>cantidad en pesos del presupuesto municipal se destina al servicio completo de recolección: sueldos de trabajadores, gasolina, mantenimiento, refacciones y todo aquello que sea indispensable para brindar el servicio;</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lastRenderedPageBreak/>
        <w:t>El programa de recolección de residuos sólidos municipales es brindado de lunes a viernes de 07:00 a 15:00 horas;</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t xml:space="preserve">No cuenta con plantas de reciclaje, y </w:t>
      </w:r>
    </w:p>
    <w:p w:rsidR="002F318B" w:rsidRPr="006B4108" w:rsidRDefault="002F318B" w:rsidP="006B4108">
      <w:pPr>
        <w:pStyle w:val="Prrafodelista"/>
        <w:numPr>
          <w:ilvl w:val="0"/>
          <w:numId w:val="4"/>
        </w:numPr>
        <w:ind w:left="1134" w:right="899" w:hanging="357"/>
        <w:jc w:val="both"/>
        <w:rPr>
          <w:rFonts w:ascii="Palatino Linotype" w:hAnsi="Palatino Linotype" w:cs="Tahoma"/>
          <w:i/>
          <w:sz w:val="22"/>
          <w:szCs w:val="22"/>
        </w:rPr>
      </w:pPr>
      <w:r w:rsidRPr="006B4108">
        <w:rPr>
          <w:rFonts w:ascii="Palatino Linotype" w:hAnsi="Palatino Linotype" w:cs="Tahoma"/>
          <w:i/>
          <w:sz w:val="22"/>
          <w:szCs w:val="22"/>
        </w:rPr>
        <w:t xml:space="preserve">No cuenta con </w:t>
      </w:r>
      <w:r w:rsidRPr="006B4108">
        <w:rPr>
          <w:rFonts w:ascii="Palatino Linotype" w:eastAsia="Calibri" w:hAnsi="Palatino Linotype" w:cs="Tahoma"/>
          <w:bCs/>
          <w:i/>
          <w:iCs/>
          <w:sz w:val="22"/>
          <w:szCs w:val="22"/>
          <w:lang w:eastAsia="es-ES_tradnl"/>
        </w:rPr>
        <w:t>programa para el tratamiento de residuos.</w:t>
      </w:r>
    </w:p>
    <w:p w:rsidR="0018335F" w:rsidRDefault="0018335F" w:rsidP="0018335F">
      <w:pPr>
        <w:spacing w:before="100" w:beforeAutospacing="1" w:after="100" w:afterAutospacing="1" w:line="360" w:lineRule="auto"/>
        <w:jc w:val="both"/>
        <w:rPr>
          <w:rFonts w:ascii="Palatino Linotype" w:hAnsi="Palatino Linotype"/>
        </w:rPr>
      </w:pPr>
      <w:r w:rsidRPr="009D3429">
        <w:rPr>
          <w:rFonts w:ascii="Palatino Linotype" w:hAnsi="Palatino Linotype" w:cs="Arial"/>
        </w:rPr>
        <w:t>Inconf</w:t>
      </w:r>
      <w:r>
        <w:rPr>
          <w:rFonts w:ascii="Palatino Linotype" w:hAnsi="Palatino Linotype" w:cs="Arial"/>
        </w:rPr>
        <w:t>orme</w:t>
      </w:r>
      <w:r w:rsidRPr="00934018">
        <w:rPr>
          <w:rFonts w:ascii="Palatino Linotype" w:hAnsi="Palatino Linotype"/>
        </w:rPr>
        <w:t xml:space="preserve"> con la respuesta del </w:t>
      </w:r>
      <w:r w:rsidRPr="00120CBD">
        <w:rPr>
          <w:rFonts w:ascii="Palatino Linotype" w:hAnsi="Palatino Linotype"/>
          <w:b/>
        </w:rPr>
        <w:t>SUJETO OBLIGADO</w:t>
      </w:r>
      <w:r w:rsidRPr="00934018">
        <w:rPr>
          <w:rFonts w:ascii="Palatino Linotype" w:hAnsi="Palatino Linotype"/>
        </w:rPr>
        <w:t>, el particular interpuso el recurso de revisión</w:t>
      </w:r>
      <w:r>
        <w:rPr>
          <w:rFonts w:ascii="Palatino Linotype" w:hAnsi="Palatino Linotype"/>
        </w:rPr>
        <w:t xml:space="preserve"> de mérito.</w:t>
      </w:r>
    </w:p>
    <w:p w:rsidR="00AA248B" w:rsidRDefault="00AA248B" w:rsidP="0018335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w:t>
      </w:r>
      <w:r w:rsidRPr="00AA248B">
        <w:rPr>
          <w:rFonts w:ascii="Palatino Linotype" w:hAnsi="Palatino Linotype" w:cs="Arial"/>
          <w:b/>
        </w:rPr>
        <w:t>EL SUJETO OBLIGADO</w:t>
      </w:r>
      <w:r>
        <w:rPr>
          <w:rFonts w:ascii="Palatino Linotype" w:hAnsi="Palatino Linotype" w:cs="Arial"/>
        </w:rPr>
        <w:t xml:space="preserve"> med</w:t>
      </w:r>
      <w:r w:rsidR="000A5F15">
        <w:rPr>
          <w:rFonts w:ascii="Palatino Linotype" w:hAnsi="Palatino Linotype" w:cs="Arial"/>
        </w:rPr>
        <w:t>iante Informe Justificado amplió</w:t>
      </w:r>
      <w:r>
        <w:rPr>
          <w:rFonts w:ascii="Palatino Linotype" w:hAnsi="Palatino Linotype" w:cs="Arial"/>
        </w:rPr>
        <w:t xml:space="preserve"> las respuestas proporcionadas a los cuestionamientos que le fueron planteados, remitiendo diversos oficios en los que se pronunció al </w:t>
      </w:r>
      <w:r w:rsidR="002F318B">
        <w:rPr>
          <w:rFonts w:ascii="Palatino Linotype" w:hAnsi="Palatino Linotype" w:cs="Arial"/>
        </w:rPr>
        <w:t>respecto</w:t>
      </w:r>
      <w:r>
        <w:rPr>
          <w:rFonts w:ascii="Palatino Linotype" w:hAnsi="Palatino Linotype" w:cs="Arial"/>
        </w:rPr>
        <w:t>.</w:t>
      </w:r>
    </w:p>
    <w:p w:rsidR="0018335F" w:rsidRDefault="0018335F" w:rsidP="0018335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 xml:space="preserve">De lo anterior, conforme al análisis </w:t>
      </w:r>
      <w:r w:rsidR="00374FBF">
        <w:rPr>
          <w:rFonts w:ascii="Palatino Linotype" w:hAnsi="Palatino Linotype" w:cs="Arial"/>
        </w:rPr>
        <w:t xml:space="preserve">realizado por </w:t>
      </w:r>
      <w:r w:rsidRPr="009D3429">
        <w:rPr>
          <w:rFonts w:ascii="Palatino Linotype" w:hAnsi="Palatino Linotype" w:cs="Arial"/>
        </w:rPr>
        <w:t xml:space="preserve">la Ponencia Resolutora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000A5F15">
        <w:rPr>
          <w:rFonts w:ascii="Palatino Linotype" w:hAnsi="Palatino Linotype" w:cs="Arial"/>
        </w:rPr>
        <w:t xml:space="preserve">ordenándole la </w:t>
      </w:r>
      <w:r w:rsidRPr="009D3429">
        <w:rPr>
          <w:rFonts w:ascii="Palatino Linotype" w:hAnsi="Palatino Linotype" w:cs="Arial"/>
        </w:rPr>
        <w:t>entrega</w:t>
      </w:r>
      <w:r w:rsidR="00374FBF">
        <w:rPr>
          <w:rFonts w:ascii="Palatino Linotype" w:hAnsi="Palatino Linotype" w:cs="Arial"/>
        </w:rPr>
        <w:t xml:space="preserve"> de ser procedente en versión pública, </w:t>
      </w:r>
      <w:r w:rsidRPr="009D3429">
        <w:rPr>
          <w:rFonts w:ascii="Palatino Linotype" w:hAnsi="Palatino Linotype" w:cs="Arial"/>
        </w:rPr>
        <w:t xml:space="preserve">vía </w:t>
      </w:r>
      <w:r>
        <w:rPr>
          <w:rFonts w:ascii="Palatino Linotype" w:hAnsi="Palatino Linotype" w:cs="Arial"/>
          <w:b/>
        </w:rPr>
        <w:t xml:space="preserve">SAIMEX </w:t>
      </w:r>
      <w:r>
        <w:rPr>
          <w:rFonts w:ascii="Palatino Linotype" w:hAnsi="Palatino Linotype" w:cs="Arial"/>
        </w:rPr>
        <w:t>de lo siguiente:</w:t>
      </w:r>
    </w:p>
    <w:p w:rsidR="00374FBF" w:rsidRPr="00374FBF" w:rsidRDefault="00374FBF" w:rsidP="00374FBF">
      <w:pPr>
        <w:numPr>
          <w:ilvl w:val="0"/>
          <w:numId w:val="3"/>
        </w:numPr>
        <w:ind w:left="1134" w:right="902"/>
        <w:jc w:val="both"/>
        <w:rPr>
          <w:rFonts w:ascii="Palatino Linotype" w:eastAsia="Calibri" w:hAnsi="Palatino Linotype" w:cs="Tahoma"/>
          <w:bCs/>
          <w:i/>
          <w:iCs/>
          <w:sz w:val="22"/>
          <w:szCs w:val="22"/>
          <w:lang w:eastAsia="es-ES_tradnl"/>
        </w:rPr>
      </w:pPr>
      <w:r w:rsidRPr="00374FBF">
        <w:rPr>
          <w:rFonts w:ascii="Palatino Linotype" w:eastAsia="Calibri" w:hAnsi="Palatino Linotype" w:cs="Tahoma"/>
          <w:bCs/>
          <w:i/>
          <w:iCs/>
          <w:sz w:val="22"/>
          <w:szCs w:val="22"/>
          <w:lang w:eastAsia="es-ES_tradnl"/>
        </w:rPr>
        <w:t>El documento donde obre la cantidad en kilogramos y/o toneladas de residuos que se han producido de enero de dos mil diez a agosto de dos mil dieciocho, tal y como obre en sus archivos.</w:t>
      </w:r>
    </w:p>
    <w:p w:rsidR="00374FBF" w:rsidRPr="00374FBF" w:rsidRDefault="00374FBF" w:rsidP="00374FBF">
      <w:pPr>
        <w:numPr>
          <w:ilvl w:val="0"/>
          <w:numId w:val="3"/>
        </w:numPr>
        <w:ind w:left="1134" w:right="902"/>
        <w:jc w:val="both"/>
        <w:rPr>
          <w:rFonts w:ascii="Palatino Linotype" w:eastAsia="Calibri" w:hAnsi="Palatino Linotype" w:cs="Tahoma"/>
          <w:b/>
          <w:bCs/>
          <w:i/>
          <w:iCs/>
          <w:sz w:val="22"/>
          <w:szCs w:val="22"/>
          <w:lang w:eastAsia="es-ES_tradnl"/>
        </w:rPr>
      </w:pPr>
      <w:r w:rsidRPr="00374FBF">
        <w:rPr>
          <w:rFonts w:ascii="Palatino Linotype" w:eastAsia="Calibri" w:hAnsi="Palatino Linotype" w:cs="Tahoma"/>
          <w:bCs/>
          <w:i/>
          <w:iCs/>
          <w:sz w:val="22"/>
          <w:szCs w:val="22"/>
          <w:lang w:eastAsia="es-ES_tradnl"/>
        </w:rPr>
        <w:t>El documento donde conste el monto que se ha pagado de enero de dos mil diez a agosto de dos mil dieciocho de manera mensual, por la recolección de los residuos recolectados en el Ayuntamiento de Naucalpan de Juárez.</w:t>
      </w:r>
    </w:p>
    <w:p w:rsidR="00374FBF" w:rsidRPr="00374FBF" w:rsidRDefault="00374FBF" w:rsidP="00374FBF">
      <w:pPr>
        <w:numPr>
          <w:ilvl w:val="0"/>
          <w:numId w:val="3"/>
        </w:numPr>
        <w:ind w:left="1134" w:right="902"/>
        <w:jc w:val="both"/>
        <w:rPr>
          <w:rFonts w:ascii="Palatino Linotype" w:eastAsia="Calibri" w:hAnsi="Palatino Linotype" w:cs="Tahoma"/>
          <w:b/>
          <w:bCs/>
          <w:i/>
          <w:iCs/>
          <w:sz w:val="22"/>
          <w:szCs w:val="22"/>
          <w:lang w:eastAsia="es-ES_tradnl"/>
        </w:rPr>
      </w:pPr>
      <w:r w:rsidRPr="00374FBF">
        <w:rPr>
          <w:rFonts w:ascii="Palatino Linotype" w:eastAsia="Calibri" w:hAnsi="Palatino Linotype" w:cs="Tahoma"/>
          <w:bCs/>
          <w:i/>
          <w:iCs/>
          <w:sz w:val="22"/>
          <w:szCs w:val="22"/>
          <w:lang w:eastAsia="es-ES_tradnl"/>
        </w:rPr>
        <w:t xml:space="preserve"> El programa de recolección actual del municipio de Naucalpan de Juárez.</w:t>
      </w:r>
    </w:p>
    <w:p w:rsidR="00374FBF" w:rsidRPr="00374FBF" w:rsidRDefault="00374FBF" w:rsidP="00374FBF">
      <w:pPr>
        <w:ind w:left="1134" w:right="902"/>
        <w:jc w:val="both"/>
        <w:rPr>
          <w:rFonts w:ascii="Palatino Linotype" w:eastAsia="Calibri" w:hAnsi="Palatino Linotype" w:cs="Tahoma"/>
          <w:i/>
          <w:sz w:val="22"/>
          <w:szCs w:val="22"/>
          <w:lang w:eastAsia="es-ES_tradnl"/>
        </w:rPr>
      </w:pPr>
    </w:p>
    <w:p w:rsidR="00374FBF" w:rsidRPr="00374FBF" w:rsidRDefault="00374FBF" w:rsidP="00374FBF">
      <w:pPr>
        <w:ind w:left="1134" w:right="902"/>
        <w:jc w:val="both"/>
        <w:rPr>
          <w:rFonts w:ascii="Palatino Linotype" w:hAnsi="Palatino Linotype" w:cs="Tahoma"/>
          <w:bCs/>
          <w:i/>
          <w:sz w:val="22"/>
          <w:szCs w:val="22"/>
        </w:rPr>
      </w:pPr>
      <w:r w:rsidRPr="00374FBF">
        <w:rPr>
          <w:rFonts w:ascii="Palatino Linotype" w:hAnsi="Palatino Linotype" w:cs="Tahoma"/>
          <w:bCs/>
          <w:i/>
          <w:sz w:val="22"/>
          <w:szCs w:val="22"/>
        </w:rPr>
        <w:t xml:space="preserve">De ser necesaria la versión pública, el Sujeto Obligado deberá emitir el Acuerdo del Comité de Transparencia de conformidad </w:t>
      </w:r>
      <w:r w:rsidRPr="00374FBF">
        <w:rPr>
          <w:rFonts w:ascii="Palatino Linotype" w:eastAsia="Calibri" w:hAnsi="Palatino Linotype" w:cs="Tahoma"/>
          <w:bCs/>
          <w:i/>
          <w:iCs/>
          <w:sz w:val="22"/>
          <w:szCs w:val="22"/>
          <w:lang w:eastAsia="es-ES_tradnl"/>
        </w:rPr>
        <w:t>con lo previsto en el artículo 49, fracciones II y VIII, de la Ley de Transparencia y Acceso a la Información Pública del Estado de México y Municipios</w:t>
      </w:r>
      <w:r w:rsidRPr="00374FBF">
        <w:rPr>
          <w:rFonts w:ascii="Palatino Linotype" w:hAnsi="Palatino Linotype" w:cs="Tahoma"/>
          <w:bCs/>
          <w:i/>
          <w:sz w:val="22"/>
          <w:szCs w:val="22"/>
        </w:rPr>
        <w:t>, en el que se funden y motiven las razones sobre los datos que se supriman o eliminen de los soportes documentales objeto de las versiones públicas que se formulen y se pongan a disposición del recurrente, mismo que igualmente hará de su conocimiento.</w:t>
      </w:r>
    </w:p>
    <w:p w:rsidR="00374FBF" w:rsidRPr="00D83173" w:rsidRDefault="00374FBF" w:rsidP="00374FBF">
      <w:pPr>
        <w:ind w:left="1134" w:right="902"/>
        <w:jc w:val="both"/>
        <w:rPr>
          <w:rFonts w:ascii="Palatino Linotype" w:hAnsi="Palatino Linotype" w:cs="Tahoma"/>
          <w:bCs/>
          <w:sz w:val="22"/>
          <w:szCs w:val="22"/>
        </w:rPr>
      </w:pPr>
      <w:r w:rsidRPr="00374FBF">
        <w:rPr>
          <w:rFonts w:ascii="Palatino Linotype" w:hAnsi="Palatino Linotype" w:cs="Tahoma"/>
          <w:bCs/>
          <w:i/>
          <w:sz w:val="22"/>
          <w:szCs w:val="22"/>
        </w:rPr>
        <w:lastRenderedPageBreak/>
        <w:t>Si derivado de la búsqueda exhaustiva y razonable, no localiza la documentación cuya entrega se ordena, el Sujeto Obligado deberá emitir el Acuerdo de Inexistencia que apruebe el Comité de Transparencia, en términos de lo establecido en el Considerando Quinto de la presente Resolución.</w:t>
      </w:r>
    </w:p>
    <w:p w:rsidR="0018335F" w:rsidRPr="00E312C8" w:rsidRDefault="00374FBF" w:rsidP="0018335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sentido, la suscrita </w:t>
      </w:r>
      <w:r w:rsidRPr="004F3DBF">
        <w:rPr>
          <w:rFonts w:ascii="Palatino Linotype" w:hAnsi="Palatino Linotype" w:cs="Arial"/>
        </w:rPr>
        <w:t xml:space="preserve">reitera, que si bien coincide en términos generales con el </w:t>
      </w:r>
      <w:r>
        <w:rPr>
          <w:rFonts w:ascii="Palatino Linotype" w:hAnsi="Palatino Linotype" w:cs="Arial"/>
        </w:rPr>
        <w:t>sentido de la resolución en comento,</w:t>
      </w:r>
      <w:r w:rsidRPr="004F3DBF">
        <w:rPr>
          <w:rFonts w:ascii="Palatino Linotype" w:hAnsi="Palatino Linotype" w:cs="Arial"/>
        </w:rPr>
        <w:t xml:space="preserve"> difiero respecto </w:t>
      </w:r>
      <w:r>
        <w:rPr>
          <w:rFonts w:ascii="Palatino Linotype" w:hAnsi="Palatino Linotype" w:cs="Arial"/>
        </w:rPr>
        <w:t xml:space="preserve">a que se invoquen los artículos 159 y 160 de la Ley General de Transparencia y Acceso a la Información Pública en el Resolutivo </w:t>
      </w:r>
      <w:r w:rsidR="006B4108">
        <w:rPr>
          <w:rFonts w:ascii="Palatino Linotype" w:hAnsi="Palatino Linotype" w:cs="Arial"/>
        </w:rPr>
        <w:t>CUARTO</w:t>
      </w:r>
      <w:r>
        <w:rPr>
          <w:rFonts w:ascii="Palatino Linotype" w:hAnsi="Palatino Linotype" w:cs="Arial"/>
        </w:rPr>
        <w:t xml:space="preserve">. </w:t>
      </w:r>
      <w:r w:rsidR="0018335F">
        <w:rPr>
          <w:rFonts w:ascii="Palatino Linotype" w:hAnsi="Palatino Linotype" w:cs="Arial"/>
        </w:rPr>
        <w:t xml:space="preserve">Lo anterior, obedece a que el sentido en que se resolvió el recurso de revisión no encuadra con alguna de las hipótesis contenidas en dichos </w:t>
      </w:r>
      <w:r>
        <w:rPr>
          <w:rFonts w:ascii="Palatino Linotype" w:hAnsi="Palatino Linotype" w:cs="Arial"/>
        </w:rPr>
        <w:t xml:space="preserve">numerales </w:t>
      </w:r>
      <w:r w:rsidR="0018335F">
        <w:rPr>
          <w:rFonts w:ascii="Palatino Linotype" w:hAnsi="Palatino Linotype" w:cs="Arial"/>
        </w:rPr>
        <w:t>de la Ley General de Transparencia y Acceso a la Información Pública citados por la Ponencia Resolutora</w:t>
      </w:r>
      <w:r w:rsidR="0018335F" w:rsidRPr="001D3F57">
        <w:rPr>
          <w:rFonts w:ascii="Palatino Linotype" w:hAnsi="Palatino Linotype" w:cs="Arial"/>
        </w:rPr>
        <w:t xml:space="preserve"> </w:t>
      </w:r>
      <w:r w:rsidR="0018335F">
        <w:rPr>
          <w:rFonts w:ascii="Palatino Linotype" w:hAnsi="Palatino Linotype" w:cs="Arial"/>
        </w:rPr>
        <w:t xml:space="preserve">a fin de interponer el recurso de inconformidad ante el </w:t>
      </w:r>
      <w:r w:rsidR="0018335F" w:rsidRPr="00D642EC">
        <w:rPr>
          <w:rFonts w:ascii="Palatino Linotype" w:hAnsi="Palatino Linotype" w:cs="Arial"/>
        </w:rPr>
        <w:t>Instituto Nacional de Transparencia, Acceso a la Información y</w:t>
      </w:r>
      <w:r w:rsidR="0018335F">
        <w:rPr>
          <w:rFonts w:ascii="Palatino Linotype" w:hAnsi="Palatino Linotype" w:cs="Arial"/>
        </w:rPr>
        <w:t xml:space="preserve"> Protección de Datos Personales.</w:t>
      </w:r>
    </w:p>
    <w:p w:rsidR="0018335F" w:rsidRDefault="0018335F" w:rsidP="0018335F">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18335F" w:rsidRPr="009F7867" w:rsidRDefault="0018335F" w:rsidP="0018335F">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18335F" w:rsidRPr="009F7867" w:rsidRDefault="0018335F" w:rsidP="0018335F">
      <w:pPr>
        <w:ind w:left="851" w:right="899"/>
        <w:jc w:val="both"/>
        <w:rPr>
          <w:rFonts w:ascii="Palatino Linotype" w:hAnsi="Palatino Linotype"/>
          <w:i/>
          <w:sz w:val="22"/>
          <w:szCs w:val="22"/>
        </w:rPr>
      </w:pPr>
    </w:p>
    <w:p w:rsidR="0018335F" w:rsidRPr="009F7867" w:rsidRDefault="0018335F" w:rsidP="0018335F">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18335F" w:rsidRPr="009F7867" w:rsidRDefault="0018335F" w:rsidP="0018335F">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18335F" w:rsidRPr="009F7867" w:rsidRDefault="0018335F" w:rsidP="0018335F">
      <w:pPr>
        <w:ind w:left="851" w:right="899"/>
        <w:jc w:val="both"/>
        <w:rPr>
          <w:rFonts w:ascii="Palatino Linotype" w:hAnsi="Palatino Linotype"/>
          <w:i/>
          <w:sz w:val="22"/>
          <w:szCs w:val="22"/>
        </w:rPr>
      </w:pPr>
      <w:r w:rsidRPr="009F7867">
        <w:rPr>
          <w:rFonts w:ascii="Palatino Linotype" w:hAnsi="Palatino Linotype"/>
          <w:i/>
          <w:sz w:val="22"/>
          <w:szCs w:val="22"/>
        </w:rPr>
        <w:lastRenderedPageBreak/>
        <w:t>II.</w:t>
      </w:r>
      <w:r w:rsidRPr="009F7867">
        <w:rPr>
          <w:rFonts w:ascii="Palatino Linotype" w:hAnsi="Palatino Linotype"/>
          <w:i/>
          <w:sz w:val="22"/>
          <w:szCs w:val="22"/>
        </w:rPr>
        <w:tab/>
        <w:t>Confirmen la inexistencia o negativa de información.</w:t>
      </w:r>
    </w:p>
    <w:p w:rsidR="0018335F" w:rsidRDefault="0018335F" w:rsidP="0018335F">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18335F" w:rsidRDefault="0018335F" w:rsidP="0018335F">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Así, de lo anterior se advierte que, los artículos en cita no resultan aplicables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w:t>
      </w:r>
      <w:r w:rsidR="00FC5E7B">
        <w:rPr>
          <w:rFonts w:ascii="Palatino Linotype" w:hAnsi="Palatino Linotype" w:cs="Arial"/>
        </w:rPr>
        <w:t xml:space="preserve">se pronunció respecto de cada uno de los cuestionamientos que le fueron planteados por el solicitante </w:t>
      </w:r>
      <w:r w:rsidR="002F318B">
        <w:rPr>
          <w:rFonts w:ascii="Palatino Linotype" w:hAnsi="Palatino Linotype" w:cs="Arial"/>
        </w:rPr>
        <w:t xml:space="preserve">y de los mismos no se advierte que en alguno de ellos se hubiera declarado formalmente la Inexistencia de la información, por lo que, si bien el proyecto presentado por la Ponencia Resolutora contempló en el Resolutivo </w:t>
      </w:r>
      <w:r w:rsidR="006B4108">
        <w:rPr>
          <w:rFonts w:ascii="Palatino Linotype" w:hAnsi="Palatino Linotype" w:cs="Arial"/>
        </w:rPr>
        <w:t xml:space="preserve">SEGUNDO </w:t>
      </w:r>
      <w:r w:rsidR="002F318B">
        <w:rPr>
          <w:rFonts w:ascii="Palatino Linotype" w:hAnsi="Palatino Linotype" w:cs="Arial"/>
        </w:rPr>
        <w:t>el ordenar la entrega de un Acuerdo de Inexistencia de la información</w:t>
      </w:r>
      <w:r w:rsidR="000A5F15">
        <w:rPr>
          <w:rFonts w:ascii="Palatino Linotype" w:hAnsi="Palatino Linotype" w:cs="Arial"/>
        </w:rPr>
        <w:t>,</w:t>
      </w:r>
      <w:r w:rsidR="002F318B">
        <w:rPr>
          <w:rFonts w:ascii="Palatino Linotype" w:hAnsi="Palatino Linotype" w:cs="Arial"/>
        </w:rPr>
        <w:t xml:space="preserve"> lo cierto es que el mismo deriva del análisis realizado en la resolución de mérito a la fuente obligacional que lo constriñe, es decir, si derivado de la búsqueda exhaustiva y razonable que </w:t>
      </w:r>
      <w:r w:rsidR="002F318B">
        <w:rPr>
          <w:rFonts w:ascii="Palatino Linotype" w:hAnsi="Palatino Linotype" w:cs="Arial"/>
          <w:b/>
        </w:rPr>
        <w:t xml:space="preserve">EL SUJETO OBLIGADO </w:t>
      </w:r>
      <w:r w:rsidR="002F318B">
        <w:rPr>
          <w:rFonts w:ascii="Palatino Linotype" w:hAnsi="Palatino Linotype" w:cs="Arial"/>
        </w:rPr>
        <w:t xml:space="preserve">realizara de la información </w:t>
      </w:r>
      <w:r w:rsidR="000A5F15">
        <w:rPr>
          <w:rFonts w:ascii="Palatino Linotype" w:hAnsi="Palatino Linotype" w:cs="Arial"/>
        </w:rPr>
        <w:t xml:space="preserve">y </w:t>
      </w:r>
      <w:r w:rsidR="002F318B">
        <w:rPr>
          <w:rFonts w:ascii="Palatino Linotype" w:hAnsi="Palatino Linotype" w:cs="Arial"/>
        </w:rPr>
        <w:t>la misma no se encontrara dentro de sus archivos</w:t>
      </w:r>
      <w:r w:rsidR="000A5F15">
        <w:rPr>
          <w:rFonts w:ascii="Palatino Linotype" w:hAnsi="Palatino Linotype" w:cs="Arial"/>
        </w:rPr>
        <w:t>,</w:t>
      </w:r>
      <w:r w:rsidR="002F318B">
        <w:rPr>
          <w:rFonts w:ascii="Palatino Linotype" w:hAnsi="Palatino Linotype" w:cs="Arial"/>
        </w:rPr>
        <w:t xml:space="preserve"> su Comité de Transparencia debería declarar de manera fundada y motivada las razones por las que no obra la información solicitada en sus archivos</w:t>
      </w:r>
      <w:r w:rsidR="006B4108">
        <w:rPr>
          <w:rFonts w:ascii="Palatino Linotype" w:hAnsi="Palatino Linotype" w:cs="Arial"/>
        </w:rPr>
        <w:t xml:space="preserve">; por lo que, </w:t>
      </w:r>
      <w:r>
        <w:rPr>
          <w:rFonts w:ascii="Palatino Linotype" w:hAnsi="Palatino Linotype" w:cs="Arial"/>
        </w:rPr>
        <w:t>se advierte que éste Órgano Garante no</w:t>
      </w:r>
      <w:r w:rsidR="006B4108">
        <w:rPr>
          <w:rFonts w:ascii="Palatino Linotype" w:hAnsi="Palatino Linotype" w:cs="Arial"/>
        </w:rPr>
        <w:t xml:space="preserve"> está confirmando la </w:t>
      </w:r>
      <w:r w:rsidR="000A5F15">
        <w:rPr>
          <w:rFonts w:ascii="Palatino Linotype" w:hAnsi="Palatino Linotype" w:cs="Arial"/>
        </w:rPr>
        <w:t xml:space="preserve">inexistencia de la información, aunado a que </w:t>
      </w:r>
      <w:r>
        <w:rPr>
          <w:rFonts w:ascii="Palatino Linotype" w:hAnsi="Palatino Linotype" w:cs="Arial"/>
        </w:rPr>
        <w:t>resolvió el recurso de revisión dentro del plazo previsto para ello,</w:t>
      </w:r>
      <w:r w:rsidR="000A5F15">
        <w:rPr>
          <w:rFonts w:ascii="Palatino Linotype" w:hAnsi="Palatino Linotype" w:cs="Arial"/>
        </w:rPr>
        <w:t xml:space="preserve"> por lo que, en consecuencia </w:t>
      </w:r>
      <w:r>
        <w:rPr>
          <w:rFonts w:ascii="Palatino Linotype" w:hAnsi="Palatino Linotype" w:cs="Arial"/>
        </w:rPr>
        <w:t xml:space="preserve">no puede considerarse como negativa de la información, </w:t>
      </w:r>
      <w:r w:rsidR="000A5F15">
        <w:rPr>
          <w:rFonts w:ascii="Palatino Linotype" w:hAnsi="Palatino Linotype" w:cs="Arial"/>
        </w:rPr>
        <w:t>siendo que</w:t>
      </w:r>
      <w:r>
        <w:rPr>
          <w:rFonts w:ascii="Palatino Linotype" w:hAnsi="Palatino Linotype" w:cs="Arial"/>
        </w:rPr>
        <w:t xml:space="preserve"> no se actualizan ninguno de los supuestos legales anteriormente citados, específicamente en la fracción II del artículo 160 de la Ley en comento.</w:t>
      </w:r>
    </w:p>
    <w:p w:rsidR="0018335F" w:rsidRDefault="0018335F" w:rsidP="0018335F">
      <w:pPr>
        <w:spacing w:before="100" w:beforeAutospacing="1" w:after="100" w:afterAutospacing="1" w:line="360" w:lineRule="auto"/>
        <w:jc w:val="both"/>
        <w:rPr>
          <w:rFonts w:ascii="Palatino Linotype" w:hAnsi="Palatino Linotype" w:cs="Arial"/>
        </w:rPr>
      </w:pPr>
      <w:r w:rsidRPr="009D3429">
        <w:rPr>
          <w:rFonts w:ascii="Palatino Linotype" w:hAnsi="Palatino Linotype"/>
        </w:rPr>
        <w:lastRenderedPageBreak/>
        <w:t xml:space="preserve">En ese contexto, la que suscribe emite </w:t>
      </w:r>
      <w:r w:rsidRPr="009D3429">
        <w:rPr>
          <w:rFonts w:ascii="Palatino Linotype" w:hAnsi="Palatino Linotype"/>
          <w:b/>
        </w:rPr>
        <w:t>VOTO PARTICULAR</w:t>
      </w:r>
      <w:r w:rsidRPr="009D3429">
        <w:rPr>
          <w:rFonts w:ascii="Palatino Linotype" w:hAnsi="Palatino Linotype"/>
        </w:rPr>
        <w:t xml:space="preserve"> </w:t>
      </w:r>
      <w:r w:rsidR="006B4108">
        <w:rPr>
          <w:rFonts w:ascii="Palatino Linotype" w:hAnsi="Palatino Linotype"/>
        </w:rPr>
        <w:t xml:space="preserve">pues se insiste en que la Ponencia Resolutora </w:t>
      </w:r>
      <w:r>
        <w:rPr>
          <w:rFonts w:ascii="Palatino Linotype" w:hAnsi="Palatino Linotype" w:cs="Arial"/>
        </w:rPr>
        <w:t xml:space="preserve">no </w:t>
      </w:r>
      <w:r w:rsidR="006B4108">
        <w:rPr>
          <w:rFonts w:ascii="Palatino Linotype" w:hAnsi="Palatino Linotype" w:cs="Arial"/>
        </w:rPr>
        <w:t xml:space="preserve">debió </w:t>
      </w:r>
      <w:r>
        <w:rPr>
          <w:rFonts w:ascii="Palatino Linotype" w:hAnsi="Palatino Linotype" w:cs="Arial"/>
        </w:rPr>
        <w:t xml:space="preserve">invocar los artículos  159 y 160 de la Ley General de Transparencia y Acceso a la Información Pública en el </w:t>
      </w:r>
      <w:r w:rsidR="006B4108">
        <w:rPr>
          <w:rFonts w:ascii="Palatino Linotype" w:hAnsi="Palatino Linotype" w:cs="Arial"/>
        </w:rPr>
        <w:t xml:space="preserve">Resolutivo </w:t>
      </w:r>
      <w:r>
        <w:rPr>
          <w:rFonts w:ascii="Palatino Linotype" w:hAnsi="Palatino Linotype" w:cs="Arial"/>
        </w:rPr>
        <w:t>CUARTO de la resolución ya que de las constancias del expediente no se advierten actos que encuadren en los supuestos legales de procedencia.</w:t>
      </w:r>
    </w:p>
    <w:p w:rsidR="006B4108" w:rsidRDefault="006B4108" w:rsidP="0018335F">
      <w:pPr>
        <w:spacing w:before="100" w:beforeAutospacing="1" w:after="100" w:afterAutospacing="1" w:line="360" w:lineRule="auto"/>
        <w:jc w:val="both"/>
        <w:rPr>
          <w:rFonts w:ascii="Palatino Linotype" w:hAnsi="Palatino Linotype" w:cs="Arial"/>
        </w:rPr>
      </w:pPr>
    </w:p>
    <w:p w:rsidR="006B4108" w:rsidRDefault="006B4108" w:rsidP="0018335F">
      <w:pPr>
        <w:spacing w:before="100" w:beforeAutospacing="1" w:after="100" w:afterAutospacing="1"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18335F" w:rsidRPr="009D3429" w:rsidTr="0018335F">
        <w:trPr>
          <w:trHeight w:val="913"/>
          <w:jc w:val="center"/>
        </w:trPr>
        <w:tc>
          <w:tcPr>
            <w:tcW w:w="2896" w:type="dxa"/>
            <w:vAlign w:val="center"/>
          </w:tcPr>
          <w:p w:rsidR="004106F3" w:rsidRDefault="004106F3" w:rsidP="0018335F">
            <w:pPr>
              <w:jc w:val="center"/>
              <w:rPr>
                <w:rFonts w:ascii="Palatino Linotype" w:hAnsi="Palatino Linotype" w:cs="Arial"/>
                <w:b/>
              </w:rPr>
            </w:pPr>
          </w:p>
          <w:p w:rsidR="004106F3" w:rsidRDefault="004106F3" w:rsidP="0018335F">
            <w:pPr>
              <w:jc w:val="center"/>
              <w:rPr>
                <w:rFonts w:ascii="Palatino Linotype" w:hAnsi="Palatino Linotype" w:cs="Arial"/>
                <w:b/>
              </w:rPr>
            </w:pPr>
          </w:p>
          <w:p w:rsidR="004106F3" w:rsidRDefault="004106F3" w:rsidP="0018335F">
            <w:pPr>
              <w:jc w:val="center"/>
              <w:rPr>
                <w:rFonts w:ascii="Palatino Linotype" w:hAnsi="Palatino Linotype" w:cs="Arial"/>
                <w:b/>
              </w:rPr>
            </w:pPr>
          </w:p>
          <w:p w:rsidR="004106F3" w:rsidRDefault="004106F3" w:rsidP="0018335F">
            <w:pPr>
              <w:jc w:val="center"/>
              <w:rPr>
                <w:rFonts w:ascii="Palatino Linotype" w:hAnsi="Palatino Linotype" w:cs="Arial"/>
                <w:b/>
              </w:rPr>
            </w:pPr>
          </w:p>
          <w:p w:rsidR="004106F3" w:rsidRDefault="004106F3" w:rsidP="0018335F">
            <w:pPr>
              <w:jc w:val="center"/>
              <w:rPr>
                <w:rFonts w:ascii="Palatino Linotype" w:hAnsi="Palatino Linotype" w:cs="Arial"/>
                <w:b/>
              </w:rPr>
            </w:pPr>
          </w:p>
          <w:p w:rsidR="004106F3" w:rsidRDefault="004106F3" w:rsidP="0018335F">
            <w:pPr>
              <w:jc w:val="center"/>
              <w:rPr>
                <w:rFonts w:ascii="Palatino Linotype" w:hAnsi="Palatino Linotype" w:cs="Arial"/>
                <w:b/>
              </w:rPr>
            </w:pPr>
          </w:p>
          <w:p w:rsidR="0018335F" w:rsidRPr="009D3429" w:rsidRDefault="0018335F" w:rsidP="0018335F">
            <w:pPr>
              <w:jc w:val="center"/>
              <w:rPr>
                <w:rFonts w:ascii="Palatino Linotype" w:hAnsi="Palatino Linotype" w:cs="Arial"/>
                <w:b/>
              </w:rPr>
            </w:pPr>
            <w:r w:rsidRPr="009D3429">
              <w:rPr>
                <w:rFonts w:ascii="Palatino Linotype" w:hAnsi="Palatino Linotype" w:cs="Arial"/>
                <w:b/>
              </w:rPr>
              <w:t>EVA ABAID YAPUR</w:t>
            </w:r>
          </w:p>
          <w:p w:rsidR="0018335F" w:rsidRDefault="0018335F" w:rsidP="004106F3">
            <w:pPr>
              <w:jc w:val="center"/>
              <w:rPr>
                <w:rFonts w:ascii="Palatino Linotype" w:hAnsi="Palatino Linotype" w:cs="Arial"/>
                <w:b/>
              </w:rPr>
            </w:pPr>
            <w:r w:rsidRPr="009D3429">
              <w:rPr>
                <w:rFonts w:ascii="Palatino Linotype" w:hAnsi="Palatino Linotype" w:cs="Arial"/>
                <w:b/>
              </w:rPr>
              <w:t>COMISIONADA</w:t>
            </w:r>
          </w:p>
          <w:p w:rsidR="00EE0E03" w:rsidRPr="009D3429" w:rsidRDefault="00EE0E03" w:rsidP="004106F3">
            <w:pPr>
              <w:jc w:val="center"/>
              <w:rPr>
                <w:rFonts w:ascii="Palatino Linotype" w:hAnsi="Palatino Linotype" w:cs="Arial"/>
                <w:b/>
              </w:rPr>
            </w:pPr>
            <w:r>
              <w:rPr>
                <w:rFonts w:ascii="Palatino Linotype" w:hAnsi="Palatino Linotype" w:cs="Arial"/>
                <w:b/>
              </w:rPr>
              <w:t>(RÚBRICA)</w:t>
            </w:r>
            <w:bookmarkStart w:id="0" w:name="_GoBack"/>
            <w:bookmarkEnd w:id="0"/>
          </w:p>
        </w:tc>
      </w:tr>
    </w:tbl>
    <w:p w:rsidR="0018335F" w:rsidRDefault="0018335F" w:rsidP="0018335F">
      <w:pPr>
        <w:jc w:val="both"/>
        <w:rPr>
          <w:rFonts w:ascii="Palatino Linotype" w:eastAsia="Calibri" w:hAnsi="Palatino Linotype" w:cs="Arial"/>
          <w:color w:val="000000" w:themeColor="text1"/>
          <w:sz w:val="20"/>
        </w:rPr>
      </w:pPr>
    </w:p>
    <w:p w:rsidR="006B4108" w:rsidRDefault="006B4108" w:rsidP="0018335F">
      <w:pPr>
        <w:jc w:val="both"/>
        <w:rPr>
          <w:rFonts w:ascii="Palatino Linotype" w:eastAsia="Calibri" w:hAnsi="Palatino Linotype" w:cs="Arial"/>
          <w:color w:val="000000" w:themeColor="text1"/>
          <w:sz w:val="20"/>
        </w:rPr>
      </w:pPr>
    </w:p>
    <w:p w:rsidR="006B4108" w:rsidRDefault="006B4108" w:rsidP="0018335F">
      <w:pPr>
        <w:jc w:val="both"/>
        <w:rPr>
          <w:rFonts w:ascii="Palatino Linotype" w:eastAsia="Calibri" w:hAnsi="Palatino Linotype" w:cs="Arial"/>
          <w:color w:val="000000" w:themeColor="text1"/>
          <w:sz w:val="20"/>
        </w:rPr>
      </w:pPr>
    </w:p>
    <w:p w:rsidR="006B4108" w:rsidRDefault="006B4108" w:rsidP="0018335F">
      <w:pPr>
        <w:jc w:val="both"/>
        <w:rPr>
          <w:rFonts w:ascii="Palatino Linotype" w:eastAsia="Calibri" w:hAnsi="Palatino Linotype" w:cs="Arial"/>
          <w:color w:val="000000" w:themeColor="text1"/>
          <w:sz w:val="20"/>
        </w:rPr>
      </w:pPr>
    </w:p>
    <w:p w:rsidR="006B4108" w:rsidRDefault="006B4108" w:rsidP="0018335F">
      <w:pPr>
        <w:jc w:val="both"/>
        <w:rPr>
          <w:rFonts w:ascii="Palatino Linotype" w:eastAsia="Calibri" w:hAnsi="Palatino Linotype" w:cs="Arial"/>
          <w:color w:val="000000" w:themeColor="text1"/>
          <w:sz w:val="20"/>
        </w:rPr>
      </w:pPr>
    </w:p>
    <w:p w:rsidR="006B4108" w:rsidRDefault="006B4108" w:rsidP="0018335F">
      <w:pPr>
        <w:jc w:val="both"/>
        <w:rPr>
          <w:rFonts w:ascii="Palatino Linotype" w:eastAsia="Calibri" w:hAnsi="Palatino Linotype" w:cs="Arial"/>
          <w:color w:val="000000" w:themeColor="text1"/>
          <w:sz w:val="20"/>
        </w:rPr>
      </w:pPr>
    </w:p>
    <w:p w:rsidR="0018335F" w:rsidRDefault="0018335F" w:rsidP="0018335F">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E</w:t>
      </w:r>
      <w:r w:rsidRPr="0035687B">
        <w:rPr>
          <w:rFonts w:ascii="Palatino Linotype" w:eastAsia="Calibri" w:hAnsi="Palatino Linotype" w:cs="Arial"/>
          <w:color w:val="000000" w:themeColor="text1"/>
          <w:sz w:val="20"/>
        </w:rPr>
        <w:t xml:space="preserve">sta hoja corresponde al voto particular emitido en </w:t>
      </w:r>
      <w:r>
        <w:rPr>
          <w:rFonts w:ascii="Palatino Linotype" w:eastAsia="Calibri" w:hAnsi="Palatino Linotype" w:cs="Arial"/>
          <w:color w:val="000000" w:themeColor="text1"/>
          <w:sz w:val="20"/>
        </w:rPr>
        <w:t>la resolución del</w:t>
      </w:r>
      <w:r w:rsidRPr="0035687B">
        <w:rPr>
          <w:rFonts w:ascii="Palatino Linotype" w:eastAsia="Calibri" w:hAnsi="Palatino Linotype" w:cs="Arial"/>
          <w:color w:val="000000" w:themeColor="text1"/>
          <w:sz w:val="20"/>
        </w:rPr>
        <w:t xml:space="preserve"> recurso de revisión 0</w:t>
      </w:r>
      <w:r w:rsidR="006B4108">
        <w:rPr>
          <w:rFonts w:ascii="Palatino Linotype" w:eastAsia="Calibri" w:hAnsi="Palatino Linotype" w:cs="Arial"/>
          <w:color w:val="000000" w:themeColor="text1"/>
          <w:sz w:val="20"/>
        </w:rPr>
        <w:t>3856</w:t>
      </w:r>
      <w:r w:rsidRPr="0035687B">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8</w:t>
      </w:r>
      <w:r w:rsidRPr="0035687B">
        <w:rPr>
          <w:rFonts w:ascii="Palatino Linotype" w:eastAsia="Calibri" w:hAnsi="Palatino Linotype" w:cs="Arial"/>
          <w:color w:val="000000" w:themeColor="text1"/>
          <w:sz w:val="20"/>
        </w:rPr>
        <w:t>, aprobado el</w:t>
      </w:r>
      <w:r>
        <w:rPr>
          <w:rFonts w:ascii="Palatino Linotype" w:eastAsia="Calibri" w:hAnsi="Palatino Linotype" w:cs="Arial"/>
          <w:color w:val="000000" w:themeColor="text1"/>
          <w:sz w:val="20"/>
        </w:rPr>
        <w:t xml:space="preserve"> </w:t>
      </w:r>
      <w:r w:rsidR="006B4108">
        <w:rPr>
          <w:rFonts w:ascii="Palatino Linotype" w:eastAsia="Calibri" w:hAnsi="Palatino Linotype" w:cs="Arial"/>
          <w:color w:val="000000" w:themeColor="text1"/>
          <w:sz w:val="20"/>
        </w:rPr>
        <w:t xml:space="preserve">doce de diciembre de </w:t>
      </w:r>
      <w:r w:rsidRPr="0035687B">
        <w:rPr>
          <w:rFonts w:ascii="Palatino Linotype" w:eastAsia="Calibri" w:hAnsi="Palatino Linotype" w:cs="Arial"/>
          <w:color w:val="000000" w:themeColor="text1"/>
          <w:sz w:val="20"/>
        </w:rPr>
        <w:t>dos mil dieciocho.</w:t>
      </w:r>
    </w:p>
    <w:p w:rsidR="004106F3" w:rsidRPr="004106F3" w:rsidRDefault="004106F3" w:rsidP="0018335F">
      <w:pPr>
        <w:jc w:val="both"/>
        <w:rPr>
          <w:rFonts w:ascii="Palatino Linotype" w:eastAsia="Calibri" w:hAnsi="Palatino Linotype" w:cs="Arial"/>
          <w:color w:val="000000" w:themeColor="text1"/>
          <w:sz w:val="8"/>
          <w:szCs w:val="8"/>
        </w:rPr>
      </w:pPr>
    </w:p>
    <w:p w:rsidR="00A12C4A" w:rsidRDefault="0018335F" w:rsidP="004106F3">
      <w:pPr>
        <w:jc w:val="both"/>
      </w:pPr>
      <w:r>
        <w:rPr>
          <w:rFonts w:ascii="Palatino Linotype" w:eastAsia="Calibri" w:hAnsi="Palatino Linotype" w:cs="Arial"/>
          <w:color w:val="000000" w:themeColor="text1"/>
          <w:sz w:val="20"/>
        </w:rPr>
        <w:t>YSM/AMV</w:t>
      </w:r>
    </w:p>
    <w:sectPr w:rsidR="00A12C4A" w:rsidSect="0018335F">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5D0" w:rsidRDefault="00AA65D0" w:rsidP="0018335F">
      <w:r>
        <w:separator/>
      </w:r>
    </w:p>
  </w:endnote>
  <w:endnote w:type="continuationSeparator" w:id="0">
    <w:p w:rsidR="00AA65D0" w:rsidRDefault="00AA65D0" w:rsidP="0018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18335F" w:rsidP="0018335F">
    <w:pPr>
      <w:pStyle w:val="Piedepgina"/>
      <w:tabs>
        <w:tab w:val="clear" w:pos="4252"/>
        <w:tab w:val="left" w:pos="4228"/>
      </w:tabs>
      <w:rPr>
        <w:rFonts w:ascii="Palatino Linotype" w:hAnsi="Palatino Linotype" w:cs="Arial"/>
        <w:b/>
        <w:bCs/>
        <w:sz w:val="20"/>
        <w:szCs w:val="20"/>
      </w:rPr>
    </w:pPr>
  </w:p>
  <w:p w:rsidR="0018335F" w:rsidRDefault="0018335F" w:rsidP="0018335F">
    <w:pPr>
      <w:pStyle w:val="Piedepgina"/>
      <w:tabs>
        <w:tab w:val="clear" w:pos="4252"/>
        <w:tab w:val="left" w:pos="4228"/>
      </w:tabs>
      <w:rPr>
        <w:rFonts w:ascii="Palatino Linotype" w:hAnsi="Palatino Linotype" w:cs="Arial"/>
        <w:b/>
        <w:bCs/>
        <w:sz w:val="20"/>
        <w:szCs w:val="20"/>
      </w:rPr>
    </w:pPr>
  </w:p>
  <w:p w:rsidR="0018335F" w:rsidRDefault="0018335F" w:rsidP="0018335F">
    <w:pPr>
      <w:pStyle w:val="Piedepgina"/>
      <w:tabs>
        <w:tab w:val="clear" w:pos="4252"/>
        <w:tab w:val="left" w:pos="4228"/>
      </w:tabs>
      <w:rPr>
        <w:rFonts w:ascii="Palatino Linotype" w:hAnsi="Palatino Linotype" w:cs="Arial"/>
        <w:b/>
        <w:bCs/>
        <w:sz w:val="20"/>
        <w:szCs w:val="20"/>
      </w:rPr>
    </w:pPr>
  </w:p>
  <w:p w:rsidR="0018335F" w:rsidRDefault="0018335F" w:rsidP="0018335F">
    <w:pPr>
      <w:pStyle w:val="Piedepgina"/>
      <w:tabs>
        <w:tab w:val="clear" w:pos="4252"/>
        <w:tab w:val="left" w:pos="4228"/>
      </w:tabs>
      <w:rPr>
        <w:rFonts w:ascii="Palatino Linotype" w:hAnsi="Palatino Linotype" w:cs="Arial"/>
        <w:b/>
        <w:bCs/>
        <w:sz w:val="20"/>
        <w:szCs w:val="20"/>
      </w:rPr>
    </w:pPr>
  </w:p>
  <w:p w:rsidR="0018335F" w:rsidRDefault="0018335F" w:rsidP="0018335F">
    <w:pPr>
      <w:pStyle w:val="Piedepgina"/>
      <w:rPr>
        <w:rFonts w:ascii="Palatino Linotype" w:hAnsi="Palatino Linotype" w:cs="Arial"/>
        <w:b/>
        <w:bCs/>
        <w:sz w:val="20"/>
        <w:szCs w:val="20"/>
      </w:rPr>
    </w:pPr>
  </w:p>
  <w:p w:rsidR="0018335F" w:rsidRPr="00F12350" w:rsidRDefault="0018335F" w:rsidP="0018335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0E0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0E0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18335F" w:rsidRDefault="0018335F" w:rsidP="0018335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5D0" w:rsidRDefault="00AA65D0" w:rsidP="0018335F">
      <w:r>
        <w:separator/>
      </w:r>
    </w:p>
  </w:footnote>
  <w:footnote w:type="continuationSeparator" w:id="0">
    <w:p w:rsidR="00AA65D0" w:rsidRDefault="00AA65D0" w:rsidP="0018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EE0E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18335F" w:rsidP="0018335F">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1819CA67" wp14:editId="3076A15E">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8335F" w:rsidRDefault="0018335F" w:rsidP="0018335F">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18335F" w:rsidRPr="008F2CCC" w:rsidTr="0018335F">
      <w:tc>
        <w:tcPr>
          <w:tcW w:w="5103" w:type="dxa"/>
          <w:shd w:val="clear" w:color="auto" w:fill="auto"/>
        </w:tcPr>
        <w:p w:rsidR="0018335F" w:rsidRPr="00801C8F" w:rsidRDefault="0018335F" w:rsidP="0018335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18335F" w:rsidRPr="008F2CCC" w:rsidTr="0018335F">
      <w:tc>
        <w:tcPr>
          <w:tcW w:w="5103" w:type="dxa"/>
          <w:shd w:val="clear" w:color="auto" w:fill="auto"/>
        </w:tcPr>
        <w:p w:rsidR="0018335F" w:rsidRPr="00801C8F" w:rsidRDefault="0018335F" w:rsidP="0018335F">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r>
            <w:rPr>
              <w:rFonts w:ascii="Palatino Linotype" w:hAnsi="Palatino Linotype" w:cs="Arial"/>
              <w:sz w:val="20"/>
              <w:szCs w:val="20"/>
            </w:rPr>
            <w:t>03856/INFOEM/IP/RR/2018</w:t>
          </w:r>
        </w:p>
      </w:tc>
    </w:tr>
  </w:tbl>
  <w:p w:rsidR="0018335F" w:rsidRDefault="00EE0E03" w:rsidP="0018335F">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83.0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EE0E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35D3AEA"/>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B2B6988"/>
    <w:multiLevelType w:val="hybridMultilevel"/>
    <w:tmpl w:val="CC28D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5F"/>
    <w:rsid w:val="000A5F15"/>
    <w:rsid w:val="00142792"/>
    <w:rsid w:val="0018335F"/>
    <w:rsid w:val="002F318B"/>
    <w:rsid w:val="00374FBF"/>
    <w:rsid w:val="004106F3"/>
    <w:rsid w:val="006A6934"/>
    <w:rsid w:val="006B4108"/>
    <w:rsid w:val="006C457D"/>
    <w:rsid w:val="00871E5D"/>
    <w:rsid w:val="00A12C4A"/>
    <w:rsid w:val="00AA248B"/>
    <w:rsid w:val="00AA65D0"/>
    <w:rsid w:val="00D33063"/>
    <w:rsid w:val="00EE0E03"/>
    <w:rsid w:val="00FC5E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3A00C4-9BB2-4F62-9C9A-7F83658B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5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35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8335F"/>
    <w:rPr>
      <w:rFonts w:eastAsiaTheme="minorEastAsia"/>
      <w:sz w:val="24"/>
      <w:szCs w:val="24"/>
      <w:lang w:val="es-ES_tradnl" w:eastAsia="es-ES"/>
    </w:rPr>
  </w:style>
  <w:style w:type="paragraph" w:styleId="Piedepgina">
    <w:name w:val="footer"/>
    <w:basedOn w:val="Normal"/>
    <w:link w:val="PiedepginaCar"/>
    <w:uiPriority w:val="99"/>
    <w:unhideWhenUsed/>
    <w:rsid w:val="0018335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833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833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335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8335F"/>
    <w:pPr>
      <w:spacing w:after="0" w:line="240" w:lineRule="auto"/>
    </w:pPr>
  </w:style>
  <w:style w:type="character" w:customStyle="1" w:styleId="SinespaciadoCar">
    <w:name w:val="Sin espaciado Car"/>
    <w:aliases w:val="Francesa Car"/>
    <w:link w:val="Sinespaciado"/>
    <w:uiPriority w:val="1"/>
    <w:locked/>
    <w:rsid w:val="0018335F"/>
  </w:style>
  <w:style w:type="paragraph" w:styleId="Textodeglobo">
    <w:name w:val="Balloon Text"/>
    <w:basedOn w:val="Normal"/>
    <w:link w:val="TextodegloboCar"/>
    <w:uiPriority w:val="99"/>
    <w:semiHidden/>
    <w:unhideWhenUsed/>
    <w:rsid w:val="006B41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410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1460</Words>
  <Characters>8030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TARANGO</dc:creator>
  <cp:keywords/>
  <dc:description/>
  <cp:lastModifiedBy>USUARIO</cp:lastModifiedBy>
  <cp:revision>5</cp:revision>
  <cp:lastPrinted>2018-12-17T19:47:00Z</cp:lastPrinted>
  <dcterms:created xsi:type="dcterms:W3CDTF">2018-12-16T22:37:00Z</dcterms:created>
  <dcterms:modified xsi:type="dcterms:W3CDTF">2019-01-23T21:37:00Z</dcterms:modified>
</cp:coreProperties>
</file>